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Model kantoorklachtenregeling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(behorende bij artikel 6.28 van de Verordening op de advocatuur)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Dit model kunt u gebruiken als kantoorklachtenreglement om te kunnen voldoen aan de verplichting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is neergelegd in artikel 6.28 van de Verordening op de advocatuur. Een aantal artikelen is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toegesneden op een kantoorsituatie waarbij meerdere advocaten op het kantoor werkzaam zijn.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Advocaten met een solopraktijk kunnen deze artikelen of onderdelen daarvan aan hun eigen situatie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aanpassen (cursief).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Kantoorklachtenregeling [naam kantoor 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of advocaat</w:t>
      </w:r>
      <w:r>
        <w:rPr>
          <w:rFonts w:ascii="Helvetica-Bold" w:hAnsi="Helvetica-Bold" w:cs="Helvetica-Bold"/>
          <w:b/>
          <w:bCs/>
          <w:sz w:val="20"/>
          <w:szCs w:val="20"/>
        </w:rPr>
        <w:t>]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1 begripsbepalingen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deze kantoorklachtenregeling wordt verstaan onder: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-Oblique" w:hAnsi="Helvetica-Oblique" w:cs="Helvetica-Oblique"/>
          <w:i/>
          <w:iCs/>
          <w:sz w:val="20"/>
          <w:szCs w:val="20"/>
        </w:rPr>
        <w:t>klacht</w:t>
      </w:r>
      <w:r>
        <w:rPr>
          <w:rFonts w:ascii="Helvetica" w:hAnsi="Helvetica" w:cs="Helvetica"/>
          <w:sz w:val="20"/>
          <w:szCs w:val="20"/>
        </w:rPr>
        <w:t>: iedere schriftelijke uiting van ongenoegen van of namens de cliënt jegens de advocaat of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onder diens verantwoordelijkheid werkzame personen over de totstandkoming en de uitvoering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van een overeenkomst van opdracht, de kwaliteit van de dienstverlening of de hoogte van de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declaratie, niet zijnde een klacht als bedoeld in paragraaf 4 van de Advocatenwet;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-Oblique" w:hAnsi="Helvetica-Oblique" w:cs="Helvetica-Oblique"/>
          <w:i/>
          <w:iCs/>
          <w:sz w:val="20"/>
          <w:szCs w:val="20"/>
        </w:rPr>
        <w:t>klager</w:t>
      </w:r>
      <w:r>
        <w:rPr>
          <w:rFonts w:ascii="Helvetica" w:hAnsi="Helvetica" w:cs="Helvetica"/>
          <w:sz w:val="20"/>
          <w:szCs w:val="20"/>
        </w:rPr>
        <w:t>: de cliënt of diens vertegenwoordiger die een klacht kenbaar maakt;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-Oblique" w:hAnsi="Helvetica-Oblique" w:cs="Helvetica-Oblique"/>
          <w:i/>
          <w:iCs/>
          <w:sz w:val="20"/>
          <w:szCs w:val="20"/>
        </w:rPr>
        <w:t>klachtenfunctionaris</w:t>
      </w:r>
      <w:r>
        <w:rPr>
          <w:rFonts w:ascii="Helvetica" w:hAnsi="Helvetica" w:cs="Helvetica"/>
          <w:sz w:val="20"/>
          <w:szCs w:val="20"/>
        </w:rPr>
        <w:t>: de advocaat die is belast met de afhandeling van de klacht;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2 toepassingsbereik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Deze kantoorklachtenregeling is van toepassing op iedere overeenkomst van opdracht tussen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[naam kantoor </w:t>
      </w:r>
      <w:r>
        <w:rPr>
          <w:rFonts w:ascii="Helvetica-Oblique" w:hAnsi="Helvetica-Oblique" w:cs="Helvetica-Oblique"/>
          <w:i/>
          <w:iCs/>
          <w:sz w:val="20"/>
          <w:szCs w:val="20"/>
        </w:rPr>
        <w:t>of advocaat</w:t>
      </w:r>
      <w:r>
        <w:rPr>
          <w:rFonts w:ascii="Helvetica" w:hAnsi="Helvetica" w:cs="Helvetica"/>
          <w:sz w:val="20"/>
          <w:szCs w:val="20"/>
        </w:rPr>
        <w:t>] en de cliënt.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[Iedere advocaat van [naam kantoor] </w:t>
      </w:r>
      <w:r>
        <w:rPr>
          <w:rFonts w:ascii="Helvetica-Oblique" w:hAnsi="Helvetica-Oblique" w:cs="Helvetica-Oblique"/>
          <w:i/>
          <w:iCs/>
          <w:sz w:val="20"/>
          <w:szCs w:val="20"/>
        </w:rPr>
        <w:t>of De advocaat</w:t>
      </w:r>
      <w:r>
        <w:rPr>
          <w:rFonts w:ascii="Helvetica" w:hAnsi="Helvetica" w:cs="Helvetica"/>
          <w:sz w:val="20"/>
          <w:szCs w:val="20"/>
        </w:rPr>
        <w:t>] draagt zorg voor klachtafhandeling conform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kantoorklachtenregeling.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3 doelstellingen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Deze kantoorklachtenregeling heeft tot doel: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het vastleggen van een procedure om klachten van cliënten binnen een redelijke termijn op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een constructieve wijze af te handelen;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het vastleggen van een procedure om de oorzaken van klachten van cliënten vast te stellen;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behoud en verbetering van bestaande relaties door middel van goede klachtenbehandeling;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medewerkers te trainen in cliëntgericht reageren op klachten;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e. verbetering van de kwaliteit van de dienstverlening met behulp van klachtbehandeling 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klachtanalyse.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4 informatie bij aanvang dienstverlening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Deze kantoorklachtenregeling is openbaar gemaakt. De advocaat wijst de cliënt voor het aangaan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van de overeenkomst van opdracht erop dat het kantoor een kantoorklachtenregeling hanteert 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 deze van toepassing is op de dienstverlening.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[naam kantoor </w:t>
      </w:r>
      <w:r>
        <w:rPr>
          <w:rFonts w:ascii="Helvetica-Oblique" w:hAnsi="Helvetica-Oblique" w:cs="Helvetica-Oblique"/>
          <w:i/>
          <w:iCs/>
          <w:sz w:val="20"/>
          <w:szCs w:val="20"/>
        </w:rPr>
        <w:t>of De advocaat</w:t>
      </w:r>
      <w:r>
        <w:rPr>
          <w:rFonts w:ascii="Helvetica" w:hAnsi="Helvetica" w:cs="Helvetica"/>
          <w:sz w:val="20"/>
          <w:szCs w:val="20"/>
        </w:rPr>
        <w:t>] heeft [in de overeenkomst van opdracht] [via de algemene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voorwaarden] opgenomen bij welke onafhankelijke partij of instantie een klacht die na behandeling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niet is opgelost kan worden voorgelegd ter verkrijging van een bindende uitspraak en heeft dit bij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opdrachtbevestiging kenbaar gemaakt.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Klachten als bedoeld in artikel 1 van deze kantoorklachtenregeling die na behandeling niet zijn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opgelost worden voorgelegd aan [rechtbank, bindend advies, arbitrage].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5 interne klachtprocedure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Indien een cliënt het kantoor benadert met een klacht, dan wordt de klacht doorgeleid naar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[naam], die daarmee optreedt als klachtenfunctionaris.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 klachtenfunctionaris stelt degene over wie is geklaagd in kennis van het indienen van de klacht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 stelt de klager en degene over wie is geklaagd in de gelegenheid een toelichting te geven op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klacht.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Degene over wie is geklaagd tracht samen met de cliënt tot een oplossing te komen al dan niet na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tussenkomst van de klachtenfunctionaris.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De klachtenfunctionaris handelt de klacht af binnen vier weken na ontvangst van de klacht of doet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met opgave van redenen mededeling aan de klager over afwijking van deze termijn met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vermelding van de termijn waarbinnen wel een oordeel over de klacht wordt gegeven.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De klachtenfunctionaris stelt de klager en degene over wie is geklaagd schriftelijk op de hoogte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van het oordeel over de gegrondheid van de klacht, al dan niet vergezeld van aanbevelingen.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Indien de klacht naar tevredenheid is afgehandeld, tekenen de klager, de klachtenfunctionaris 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degene over wie is geklaagd het oordeel over de gegrondheid van de klacht.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6 geheimhouding en kosteloze klachtbehandeling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 klachtenfunctionaris en degene over wie is geklaagd nemen bij de klachtbehandeling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geheimhouding in 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 klager is geen vergoeding verschuldigd voor de kosten van de behandeling van de klacht.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7 verantwoordelijkheden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 klachtenfunctionaris is verantwoordelijk voor de tijdige afhandeling van de klacht.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Degene over wie is geklaagd houdt de klachtenfunctionaris op de hoogte over eventueel contact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 een mogelijke oplossing.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 klachtenfunctionaris houdt de klager op de hoogte over de afhandeling van de klacht.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De klachtenfunctionaris houdt het klachtdossier bij.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Artikel 8 klachtregistratie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 klachtenfunctionaris registreert de klacht met daarbij het klachtonderwerp.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Een klacht kan in meerdere onderwerpen worden ingedeeld.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3. De klachtenfunctionaris brengt periodiek verslag uit over de afhandeling van de klachten en doet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aanbevelingen ter voorkoming van nieuwe klachten, alsmede ter verbetering van procedures.</w:t>
      </w:r>
    </w:p>
    <w:p w:rsidR="00C335A4" w:rsidRDefault="00C335A4" w:rsidP="00C335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4. Minimaal eenmaal per jaar wordt de verslagen en de aanbevelingen op het kantoor besproken en</w:t>
      </w:r>
    </w:p>
    <w:p w:rsidR="00AC30C8" w:rsidRDefault="00C335A4" w:rsidP="00C335A4">
      <w:r>
        <w:rPr>
          <w:rFonts w:ascii="Helvetica-Oblique" w:hAnsi="Helvetica-Oblique" w:cs="Helvetica-Oblique"/>
          <w:i/>
          <w:iCs/>
          <w:sz w:val="20"/>
          <w:szCs w:val="20"/>
        </w:rPr>
        <w:t>ter besluitvorming voorgelegd.</w:t>
      </w:r>
    </w:p>
    <w:sectPr w:rsidR="00AC30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A4" w:rsidRDefault="00C335A4" w:rsidP="00C335A4">
      <w:pPr>
        <w:spacing w:after="0" w:line="240" w:lineRule="auto"/>
      </w:pPr>
      <w:r>
        <w:separator/>
      </w:r>
    </w:p>
  </w:endnote>
  <w:endnote w:type="continuationSeparator" w:id="0">
    <w:p w:rsidR="00C335A4" w:rsidRDefault="00C335A4" w:rsidP="00C3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99512"/>
      <w:docPartObj>
        <w:docPartGallery w:val="Page Numbers (Bottom of Page)"/>
        <w:docPartUnique/>
      </w:docPartObj>
    </w:sdtPr>
    <w:sdtContent>
      <w:p w:rsidR="00C335A4" w:rsidRDefault="00C335A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35A4" w:rsidRDefault="00C335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A4" w:rsidRDefault="00C335A4" w:rsidP="00C335A4">
      <w:pPr>
        <w:spacing w:after="0" w:line="240" w:lineRule="auto"/>
      </w:pPr>
      <w:r>
        <w:separator/>
      </w:r>
    </w:p>
  </w:footnote>
  <w:footnote w:type="continuationSeparator" w:id="0">
    <w:p w:rsidR="00C335A4" w:rsidRDefault="00C335A4" w:rsidP="00C33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4"/>
    <w:rsid w:val="004337C9"/>
    <w:rsid w:val="00682814"/>
    <w:rsid w:val="00C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004F-FEBD-40CF-A254-FA81632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5A4"/>
  </w:style>
  <w:style w:type="paragraph" w:styleId="Voettekst">
    <w:name w:val="footer"/>
    <w:basedOn w:val="Standaard"/>
    <w:link w:val="VoettekstChar"/>
    <w:uiPriority w:val="99"/>
    <w:unhideWhenUsed/>
    <w:rsid w:val="00C3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Minkenberg</dc:creator>
  <cp:keywords/>
  <dc:description/>
  <cp:lastModifiedBy>Inge Minkenberg</cp:lastModifiedBy>
  <cp:revision>1</cp:revision>
  <dcterms:created xsi:type="dcterms:W3CDTF">2015-01-12T08:33:00Z</dcterms:created>
  <dcterms:modified xsi:type="dcterms:W3CDTF">2015-01-12T08:35:00Z</dcterms:modified>
</cp:coreProperties>
</file>